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538C" w14:textId="77777777" w:rsidR="00D8135C" w:rsidRPr="00D8135C" w:rsidRDefault="00D8135C" w:rsidP="00141318">
      <w:pPr>
        <w:jc w:val="both"/>
      </w:pPr>
    </w:p>
    <w:p w14:paraId="3B7E066A" w14:textId="77777777" w:rsidR="00D8135C" w:rsidRPr="00D8135C" w:rsidRDefault="00D8135C" w:rsidP="00141318">
      <w:pPr>
        <w:jc w:val="both"/>
      </w:pPr>
      <w:r w:rsidRPr="00D8135C">
        <w:t>FOCUS SUR LA REGLEMENTATION JURIDIQUE :</w:t>
      </w:r>
    </w:p>
    <w:p w14:paraId="6CC8E134" w14:textId="77777777" w:rsidR="00D8135C" w:rsidRPr="00D8135C" w:rsidRDefault="00D8135C" w:rsidP="00141318">
      <w:pPr>
        <w:jc w:val="both"/>
      </w:pPr>
      <w:r w:rsidRPr="00D8135C">
        <w:rPr>
          <w:rFonts w:ascii="Segoe UI Emoji" w:hAnsi="Segoe UI Emoji" w:cs="Segoe UI Emoji"/>
        </w:rPr>
        <w:t>📌</w:t>
      </w:r>
      <w:r w:rsidRPr="00D8135C">
        <w:t xml:space="preserve"> Points clés à retenir :</w:t>
      </w:r>
    </w:p>
    <w:p w14:paraId="717479C7" w14:textId="264FEE45" w:rsidR="00D8135C" w:rsidRPr="00D8135C" w:rsidRDefault="00D8135C" w:rsidP="00141318">
      <w:pPr>
        <w:jc w:val="both"/>
      </w:pPr>
      <w:r w:rsidRPr="00D8135C">
        <w:t xml:space="preserve">· Une convention au-delà de 23 000 € : si le montant de la subvention octroyée est supérieur à 23 000 €, la collectivité et l’association doivent obligatoirement conclure une convention d’objectifs, possiblement pluriannuelle, qui précise l’objet, le montant, les conditions d’utilisation </w:t>
      </w:r>
      <w:r>
        <w:t xml:space="preserve">et de versement </w:t>
      </w:r>
      <w:r w:rsidRPr="00D8135C">
        <w:t>de la subvention, les droits et obligations des deux parties. Ce seuil de 23 000 € est apprécié en additionnant sur une année le total des subventions (en argent et en nature) accordées à l’association par une même collectivité.</w:t>
      </w:r>
    </w:p>
    <w:p w14:paraId="1C70CB18" w14:textId="3731AF59" w:rsidR="00D8135C" w:rsidRPr="00D8135C" w:rsidRDefault="00D8135C" w:rsidP="00141318">
      <w:pPr>
        <w:jc w:val="both"/>
      </w:pPr>
      <w:r w:rsidRPr="00D8135C">
        <w:t>· Les associations recevant plus de 153 000 € de subventions publiques doivent nommer un commissaire aux comptes</w:t>
      </w:r>
      <w:r w:rsidR="000E5CEA">
        <w:t>, et, lorsque la subvention est affectée à une dépense déterminée, produire un compte-rendu financier qui atteste de la conformité des dépenses effectuées à l’objet de la subvention.</w:t>
      </w:r>
    </w:p>
    <w:p w14:paraId="2B46D873" w14:textId="13E2CAAD" w:rsidR="00D8135C" w:rsidRDefault="00D8135C" w:rsidP="00141318">
      <w:pPr>
        <w:jc w:val="both"/>
      </w:pPr>
      <w:r w:rsidRPr="00D8135C">
        <w:t>· Les subventions ne doivent pas rémunérer une prestation individualisée (sinon, il s’agit d’un marché public)</w:t>
      </w:r>
      <w:r w:rsidR="009647B7">
        <w:t>.</w:t>
      </w:r>
    </w:p>
    <w:p w14:paraId="2E2C1EAD" w14:textId="3A45D764" w:rsidR="00D8135C" w:rsidRPr="00D8135C" w:rsidRDefault="00D8135C" w:rsidP="00141318">
      <w:pPr>
        <w:jc w:val="both"/>
      </w:pPr>
      <w:r w:rsidRPr="00D8135C">
        <w:t xml:space="preserve">· </w:t>
      </w:r>
      <w:r w:rsidR="00A5180D">
        <w:t xml:space="preserve">Pratique interne à la CUD et Ville de Dunkerque : </w:t>
      </w:r>
      <w:r w:rsidRPr="00D8135C">
        <w:t xml:space="preserve">Au-delà de 75 000 € et pour les subventions globales de fonctionnement, </w:t>
      </w:r>
      <w:r w:rsidR="00A5180D">
        <w:t xml:space="preserve">il est obligatoire </w:t>
      </w:r>
      <w:r w:rsidRPr="00D8135C">
        <w:t xml:space="preserve">de </w:t>
      </w:r>
      <w:r w:rsidR="00A5180D" w:rsidRPr="00D8135C">
        <w:t>produ</w:t>
      </w:r>
      <w:r w:rsidR="00A5180D">
        <w:t>ire</w:t>
      </w:r>
      <w:r w:rsidR="00A5180D" w:rsidRPr="00D8135C">
        <w:t xml:space="preserve"> </w:t>
      </w:r>
      <w:r w:rsidRPr="00D8135C">
        <w:t>un plan de trésorerie à chaque demande de versement d’acompte et de solde de subvention</w:t>
      </w:r>
      <w:r w:rsidR="009647B7">
        <w:t>.</w:t>
      </w:r>
    </w:p>
    <w:p w14:paraId="6DA1AD35" w14:textId="4BE0158A" w:rsidR="00D8135C" w:rsidRPr="00D8135C" w:rsidRDefault="00D8135C" w:rsidP="00141318">
      <w:pPr>
        <w:jc w:val="both"/>
      </w:pPr>
      <w:r w:rsidRPr="00D8135C">
        <w:t>Différentes sources définissent le cadre juridique et encadrent le versement des subventions de la collectivité aux associations :</w:t>
      </w:r>
    </w:p>
    <w:p w14:paraId="6E7ECCB4" w14:textId="169D46E3" w:rsidR="00D8135C" w:rsidRDefault="00D8135C" w:rsidP="00141318">
      <w:pPr>
        <w:jc w:val="both"/>
      </w:pPr>
      <w:r w:rsidRPr="00D8135C">
        <w:t>- la loi n° 2000 – 321 du 12 avril 2000, relative aux droits des citoyens dans leurs relations avec les administrations</w:t>
      </w:r>
      <w:r w:rsidR="000E5CEA">
        <w:t xml:space="preserve"> (article 9-1 : définition des subventions</w:t>
      </w:r>
      <w:r w:rsidR="00F36DE5">
        <w:t xml:space="preserve"> ; </w:t>
      </w:r>
      <w:r w:rsidR="000E5CEA">
        <w:t>article 10 : dispositions relatives à la transparence financière</w:t>
      </w:r>
      <w:r w:rsidR="00F36DE5">
        <w:t> ; article 10-1 : contrat d’engagement républicain que doit s’engager à respecter toute association ou fondation bénéficiaire de subvention publique</w:t>
      </w:r>
      <w:r w:rsidR="000E5CEA">
        <w:t>)</w:t>
      </w:r>
      <w:r w:rsidR="009647B7">
        <w:t> ;</w:t>
      </w:r>
    </w:p>
    <w:p w14:paraId="2C6E5E4B" w14:textId="218DBA55" w:rsidR="008D4877" w:rsidRDefault="008D4877" w:rsidP="00141318">
      <w:pPr>
        <w:jc w:val="both"/>
      </w:pPr>
      <w:r>
        <w:t xml:space="preserve">- </w:t>
      </w:r>
      <w:r w:rsidR="00B458E7">
        <w:t>le dé</w:t>
      </w:r>
      <w:r>
        <w:t>cret n°2001-495 du 6 juin 2001</w:t>
      </w:r>
      <w:r w:rsidRPr="008D4877">
        <w:rPr>
          <w:rFonts w:ascii="Arial" w:eastAsia="Times New Roman" w:hAnsi="Arial" w:cs="Arial"/>
          <w:color w:val="4A5E81"/>
          <w:kern w:val="36"/>
          <w:sz w:val="36"/>
          <w:szCs w:val="36"/>
          <w:lang w:eastAsia="fr-FR"/>
          <w14:ligatures w14:val="none"/>
        </w:rPr>
        <w:t xml:space="preserve"> </w:t>
      </w:r>
      <w:r w:rsidRPr="008D4877">
        <w:t>pris pour l'application de l'article 10 de la loi n° 2000-321 du 12 avril 2000 et relatif à la transparence financière des aides octroyées par les personnes publiques</w:t>
      </w:r>
      <w:r>
        <w:t> </w:t>
      </w:r>
      <w:r w:rsidR="000E5CEA">
        <w:t>(article 1 :</w:t>
      </w:r>
      <w:r>
        <w:t xml:space="preserve"> obligation de conclure une convention pour les subventions supérieures à 23 000 € ;</w:t>
      </w:r>
      <w:r w:rsidR="000E5CEA" w:rsidRPr="000E5CEA">
        <w:t xml:space="preserve"> </w:t>
      </w:r>
      <w:hyperlink r:id="rId5" w:history="1">
        <w:r w:rsidR="000E5CEA">
          <w:rPr>
            <w:rStyle w:val="Lienhypertexte"/>
          </w:rPr>
          <w:t>a</w:t>
        </w:r>
        <w:r w:rsidR="000E5CEA" w:rsidRPr="00B75350">
          <w:rPr>
            <w:rStyle w:val="Lienhypertexte"/>
          </w:rPr>
          <w:t>rticle 2</w:t>
        </w:r>
      </w:hyperlink>
      <w:r w:rsidR="000E5CEA" w:rsidRPr="005164A9">
        <w:t> : obligation de production d’un compte-rendu financier pour subventions supérieures à 153 000 €)</w:t>
      </w:r>
      <w:r w:rsidR="009647B7">
        <w:t> ;</w:t>
      </w:r>
    </w:p>
    <w:p w14:paraId="117FF860" w14:textId="3700B59A" w:rsidR="00D8135C" w:rsidRPr="00D8135C" w:rsidRDefault="00D8135C" w:rsidP="00141318">
      <w:pPr>
        <w:jc w:val="both"/>
      </w:pPr>
      <w:r w:rsidRPr="00312E7E">
        <w:t>- la loi n° 2001 – 1168 du 21 décembre 2001 portant mesures urgentes de réformes à caractère économique et financier, relative à la gestion de fait</w:t>
      </w:r>
      <w:r w:rsidR="009647B7">
        <w:t> ;</w:t>
      </w:r>
    </w:p>
    <w:p w14:paraId="75682C66" w14:textId="6D1003DD" w:rsidR="00D8135C" w:rsidRPr="00D8135C" w:rsidRDefault="00D8135C" w:rsidP="00141318">
      <w:pPr>
        <w:jc w:val="both"/>
      </w:pPr>
      <w:r w:rsidRPr="00D8135C">
        <w:t>- la circulaire du 18 janvier 2010 relative aux relations entre les pouvoirs publics et les associations</w:t>
      </w:r>
      <w:r w:rsidR="00E33012" w:rsidRPr="00E33012">
        <w:rPr>
          <w:rFonts w:ascii="Arial" w:eastAsia="Times New Roman" w:hAnsi="Arial" w:cs="Arial"/>
          <w:color w:val="4A5E81"/>
          <w:kern w:val="36"/>
          <w:sz w:val="36"/>
          <w:szCs w:val="36"/>
          <w:lang w:eastAsia="fr-FR"/>
          <w14:ligatures w14:val="none"/>
        </w:rPr>
        <w:t xml:space="preserve"> </w:t>
      </w:r>
      <w:r w:rsidR="00E33012" w:rsidRPr="00E33012">
        <w:t>: conventions d'objectifs et simplification des démarches relatives aux procédures d'agrément</w:t>
      </w:r>
      <w:r w:rsidR="009647B7">
        <w:t> ;</w:t>
      </w:r>
    </w:p>
    <w:p w14:paraId="387C47BB" w14:textId="6A57FB44" w:rsidR="00D8135C" w:rsidRPr="00D8135C" w:rsidRDefault="00D8135C" w:rsidP="00141318">
      <w:pPr>
        <w:jc w:val="both"/>
      </w:pPr>
      <w:r w:rsidRPr="00D8135C">
        <w:lastRenderedPageBreak/>
        <w:t>- la loi n° 2012 – 387 du 22 mars 2012</w:t>
      </w:r>
      <w:r w:rsidR="00E33012">
        <w:t xml:space="preserve"> </w:t>
      </w:r>
      <w:r w:rsidR="00E33012" w:rsidRPr="00E33012">
        <w:t>relative à la simplification du droit et à l'allégement des démarches administratives</w:t>
      </w:r>
      <w:r w:rsidR="00B458E7">
        <w:t xml:space="preserve"> (article 123 : </w:t>
      </w:r>
      <w:r w:rsidRPr="00D8135C">
        <w:t xml:space="preserve">pose </w:t>
      </w:r>
      <w:r w:rsidR="00B458E7">
        <w:t>d</w:t>
      </w:r>
      <w:r w:rsidRPr="00D8135C">
        <w:t>es</w:t>
      </w:r>
      <w:r w:rsidR="00B458E7">
        <w:t xml:space="preserve"> critères stricts pour pouvoir obtenir un </w:t>
      </w:r>
      <w:r w:rsidR="009647B7">
        <w:t>agrément) ;</w:t>
      </w:r>
    </w:p>
    <w:p w14:paraId="12D8A262" w14:textId="17E64995" w:rsidR="00D8135C" w:rsidRPr="00D8135C" w:rsidRDefault="00D8135C" w:rsidP="00141318">
      <w:pPr>
        <w:jc w:val="both"/>
      </w:pPr>
      <w:r w:rsidRPr="00D8135C">
        <w:t>- la loi n° 2014 – 856 du 31 juillet 2014, relative à l’économie sociale et solidaire</w:t>
      </w:r>
      <w:r w:rsidR="00EA192C">
        <w:t xml:space="preserve"> (article 59 : définition de la subvention)</w:t>
      </w:r>
      <w:r w:rsidR="009647B7">
        <w:t> ;</w:t>
      </w:r>
    </w:p>
    <w:p w14:paraId="1BDA4E17" w14:textId="0A908BB3" w:rsidR="00D8135C" w:rsidRPr="00D8135C" w:rsidRDefault="00D8135C" w:rsidP="00141318">
      <w:pPr>
        <w:jc w:val="both"/>
      </w:pPr>
      <w:r w:rsidRPr="00D8135C">
        <w:t>- la charte d'engagements réciproques du 14 février 2014 entre l'État, les collectivités et les associations</w:t>
      </w:r>
      <w:r w:rsidR="009647B7">
        <w:t> ;</w:t>
      </w:r>
    </w:p>
    <w:p w14:paraId="706A6158" w14:textId="785E3799" w:rsidR="00E33012" w:rsidRDefault="00D8135C" w:rsidP="00141318">
      <w:pPr>
        <w:jc w:val="both"/>
      </w:pPr>
      <w:r w:rsidRPr="00D8135C">
        <w:t>-  la circulaire du 29 septembre 2015 relative aux nouvelles relations entre les pouvoirs publics et les associations : déclinaison de la charte des engagements réciproques et soutien public aux associations</w:t>
      </w:r>
      <w:r w:rsidR="009647B7">
        <w:t> ;</w:t>
      </w:r>
    </w:p>
    <w:p w14:paraId="25C0C92A" w14:textId="0C716217" w:rsidR="0026085D" w:rsidRDefault="00D8135C" w:rsidP="00141318">
      <w:pPr>
        <w:jc w:val="both"/>
      </w:pPr>
      <w:r w:rsidRPr="00D8135C">
        <w:t xml:space="preserve">- la </w:t>
      </w:r>
      <w:r w:rsidR="00E33012">
        <w:t>l</w:t>
      </w:r>
      <w:r w:rsidR="00E33012" w:rsidRPr="00D8135C">
        <w:t xml:space="preserve">oi </w:t>
      </w:r>
      <w:r w:rsidRPr="00D8135C">
        <w:t>n° 2021-1109 du 24</w:t>
      </w:r>
      <w:r w:rsidR="00E33012">
        <w:t xml:space="preserve"> août </w:t>
      </w:r>
      <w:r w:rsidRPr="00D8135C">
        <w:t xml:space="preserve">2021 </w:t>
      </w:r>
      <w:r w:rsidR="00E33012">
        <w:t>confortant le respect des principes de la République</w:t>
      </w:r>
      <w:r w:rsidR="007D1425">
        <w:t> </w:t>
      </w:r>
      <w:r w:rsidR="00F36DE5">
        <w:t xml:space="preserve">(article 12 : </w:t>
      </w:r>
      <w:r w:rsidR="007D1425">
        <w:t>institue le contrat d’engagement républicain que doit s’engager à respecter toute association ou fondation bénéficiaire de subvention publique</w:t>
      </w:r>
      <w:r w:rsidR="00F36DE5">
        <w:t>)</w:t>
      </w:r>
      <w:r w:rsidR="009647B7">
        <w:t> ;</w:t>
      </w:r>
    </w:p>
    <w:p w14:paraId="20F27C95" w14:textId="74AD65FC" w:rsidR="00D8135C" w:rsidRPr="00D8135C" w:rsidRDefault="0026085D" w:rsidP="00141318">
      <w:pPr>
        <w:jc w:val="both"/>
      </w:pPr>
      <w:r>
        <w:t xml:space="preserve">- </w:t>
      </w:r>
      <w:r w:rsidR="00E33012">
        <w:t xml:space="preserve">le </w:t>
      </w:r>
      <w:r w:rsidR="00D8135C" w:rsidRPr="00D8135C">
        <w:t>décret n° 2021-1947 du 31</w:t>
      </w:r>
      <w:r w:rsidR="00E33012">
        <w:t xml:space="preserve"> décembre</w:t>
      </w:r>
      <w:r w:rsidR="009647B7">
        <w:t xml:space="preserve"> </w:t>
      </w:r>
      <w:r w:rsidR="00D8135C" w:rsidRPr="00D8135C">
        <w:t xml:space="preserve">2021 </w:t>
      </w:r>
      <w:r w:rsidR="007D1425" w:rsidRPr="007D1425">
        <w:t xml:space="preserve">détermine le contenu du </w:t>
      </w:r>
      <w:r w:rsidR="00D8135C" w:rsidRPr="00D8135C">
        <w:t>contrat d’engagement républicain des associations et fondations bénéficiant de subventions publiques ou d’un agrément de l’État,</w:t>
      </w:r>
      <w:r w:rsidR="007D1425">
        <w:t xml:space="preserve"> </w:t>
      </w:r>
      <w:r w:rsidR="007D1425" w:rsidRPr="007D1425">
        <w:t>fixe ses modalités de souscription et précise les conditions de retrait des subventions publiques</w:t>
      </w:r>
      <w:r w:rsidR="009647B7">
        <w:t> ;</w:t>
      </w:r>
    </w:p>
    <w:p w14:paraId="11A22AC3" w14:textId="345B5C0D" w:rsidR="00D8135C" w:rsidRPr="00D8135C" w:rsidRDefault="00D8135C" w:rsidP="00141318">
      <w:pPr>
        <w:jc w:val="both"/>
      </w:pPr>
      <w:r w:rsidRPr="00D8135C">
        <w:t>- le Code général des collectivités territoriales</w:t>
      </w:r>
      <w:r w:rsidR="00F7411E">
        <w:t xml:space="preserve"> (</w:t>
      </w:r>
      <w:r w:rsidRPr="00D8135C">
        <w:t>en particulier l’article L.1611-4</w:t>
      </w:r>
      <w:r w:rsidR="00F7411E">
        <w:t> : contrôle des associations subventionnées)</w:t>
      </w:r>
      <w:r w:rsidR="009647B7">
        <w:t> ;</w:t>
      </w:r>
    </w:p>
    <w:p w14:paraId="1396863D" w14:textId="55B0CFA1" w:rsidR="00312E7E" w:rsidRPr="00312E7E" w:rsidRDefault="00312E7E" w:rsidP="00141318">
      <w:pPr>
        <w:jc w:val="both"/>
      </w:pPr>
      <w:r>
        <w:t xml:space="preserve">- </w:t>
      </w:r>
      <w:r w:rsidRPr="000226A3">
        <w:t>le Code du commerce (article L612-4 : établissement des comptes annuels ; article D612-5 : Montant des subventions impliquant l’établissement de comptes annuels fixé à 153 000 €)</w:t>
      </w:r>
      <w:r w:rsidR="009647B7">
        <w:t> ;</w:t>
      </w:r>
    </w:p>
    <w:p w14:paraId="22D022E0" w14:textId="4E6F7958" w:rsidR="00312E7E" w:rsidRPr="00906D84" w:rsidRDefault="00312E7E" w:rsidP="00141318">
      <w:pPr>
        <w:jc w:val="both"/>
      </w:pPr>
      <w:r>
        <w:t xml:space="preserve">- </w:t>
      </w:r>
      <w:r w:rsidRPr="00906D84">
        <w:t>l</w:t>
      </w:r>
      <w:r w:rsidRPr="00312E7E">
        <w:t>’o</w:t>
      </w:r>
      <w:r w:rsidRPr="00906D84">
        <w:t>rdonnance n° 58-896 du 23 septembre 1958 relative à des dispositions générales d'ordre financier</w:t>
      </w:r>
      <w:r w:rsidRPr="00312E7E">
        <w:t xml:space="preserve"> (article 31 : contrôle des organismes subventionnés)</w:t>
      </w:r>
      <w:r w:rsidR="009647B7">
        <w:t>.</w:t>
      </w:r>
    </w:p>
    <w:p w14:paraId="193230CA" w14:textId="77777777" w:rsidR="00D8135C" w:rsidRPr="00D8135C" w:rsidRDefault="00D8135C" w:rsidP="00141318">
      <w:pPr>
        <w:jc w:val="both"/>
      </w:pPr>
    </w:p>
    <w:p w14:paraId="78566151" w14:textId="77777777" w:rsidR="00D8135C" w:rsidRPr="00D8135C" w:rsidRDefault="00D8135C" w:rsidP="00141318">
      <w:pPr>
        <w:jc w:val="both"/>
      </w:pPr>
    </w:p>
    <w:p w14:paraId="24E05145" w14:textId="77777777" w:rsidR="00D8135C" w:rsidRPr="00D8135C" w:rsidRDefault="00D8135C" w:rsidP="00141318">
      <w:pPr>
        <w:jc w:val="both"/>
      </w:pPr>
    </w:p>
    <w:sectPr w:rsidR="00D8135C" w:rsidRPr="00D8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63D"/>
    <w:multiLevelType w:val="multilevel"/>
    <w:tmpl w:val="F63C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87D9D"/>
    <w:multiLevelType w:val="multilevel"/>
    <w:tmpl w:val="9B6A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9424B"/>
    <w:multiLevelType w:val="hybridMultilevel"/>
    <w:tmpl w:val="40764CE8"/>
    <w:lvl w:ilvl="0" w:tplc="E3E0A98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96312">
    <w:abstractNumId w:val="1"/>
  </w:num>
  <w:num w:numId="2" w16cid:durableId="492335307">
    <w:abstractNumId w:val="2"/>
  </w:num>
  <w:num w:numId="3" w16cid:durableId="7665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5C"/>
    <w:rsid w:val="000700C2"/>
    <w:rsid w:val="000E5CEA"/>
    <w:rsid w:val="00141318"/>
    <w:rsid w:val="0026085D"/>
    <w:rsid w:val="00312E7E"/>
    <w:rsid w:val="003E19A1"/>
    <w:rsid w:val="0040149F"/>
    <w:rsid w:val="005164A9"/>
    <w:rsid w:val="005469A3"/>
    <w:rsid w:val="007D1425"/>
    <w:rsid w:val="008D4877"/>
    <w:rsid w:val="009647B7"/>
    <w:rsid w:val="00A5180D"/>
    <w:rsid w:val="00B458E7"/>
    <w:rsid w:val="00C91ADE"/>
    <w:rsid w:val="00D8135C"/>
    <w:rsid w:val="00E33012"/>
    <w:rsid w:val="00EA192C"/>
    <w:rsid w:val="00ED03E3"/>
    <w:rsid w:val="00F36DE5"/>
    <w:rsid w:val="00F7411E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443"/>
  <w15:chartTrackingRefBased/>
  <w15:docId w15:val="{1A78EE50-E48F-4843-A978-649D349B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13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13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13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13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13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13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13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13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13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13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135C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D8135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813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13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13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3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35C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487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0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6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59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5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1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6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21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89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1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6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1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38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78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2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6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7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5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29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36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40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2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9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51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0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31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18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8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389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0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0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12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58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26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61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59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3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58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6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7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9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28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0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6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58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4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0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article_lc/LEGIARTI000006549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WAYMEL</dc:creator>
  <cp:keywords/>
  <dc:description/>
  <cp:lastModifiedBy>Kevin LIEVIN</cp:lastModifiedBy>
  <cp:revision>6</cp:revision>
  <dcterms:created xsi:type="dcterms:W3CDTF">2025-08-05T09:33:00Z</dcterms:created>
  <dcterms:modified xsi:type="dcterms:W3CDTF">2025-09-19T08:54:00Z</dcterms:modified>
</cp:coreProperties>
</file>